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75" w:type="dxa"/>
        <w:tblCellMar>
          <w:left w:w="0" w:type="dxa"/>
          <w:right w:w="0" w:type="dxa"/>
        </w:tblCellMar>
        <w:tblLook w:val="04A0"/>
      </w:tblPr>
      <w:tblGrid>
        <w:gridCol w:w="8606"/>
      </w:tblGrid>
      <w:tr w:rsidR="002B4213" w:rsidRPr="002B4213">
        <w:trPr>
          <w:tblCellSpacing w:w="75" w:type="dxa"/>
          <w:jc w:val="center"/>
        </w:trPr>
        <w:tc>
          <w:tcPr>
            <w:tcW w:w="0" w:type="auto"/>
            <w:vAlign w:val="center"/>
            <w:hideMark/>
          </w:tcPr>
          <w:p w:rsidR="002B4213" w:rsidRPr="002B4213" w:rsidRDefault="002B4213" w:rsidP="002B4213">
            <w:pPr>
              <w:widowControl/>
              <w:spacing w:before="100" w:beforeAutospacing="1" w:after="100" w:afterAutospacing="1" w:line="360" w:lineRule="atLeast"/>
              <w:jc w:val="center"/>
              <w:outlineLvl w:val="0"/>
              <w:rPr>
                <w:rFonts w:ascii="Arial" w:eastAsia="宋体" w:hAnsi="Arial" w:cs="Arial"/>
                <w:b/>
                <w:bCs/>
                <w:color w:val="FE7E10"/>
                <w:kern w:val="36"/>
                <w:sz w:val="27"/>
                <w:szCs w:val="27"/>
              </w:rPr>
            </w:pPr>
            <w:r w:rsidRPr="002B4213">
              <w:rPr>
                <w:rFonts w:ascii="Arial" w:eastAsia="宋体" w:hAnsi="Arial" w:cs="Arial"/>
                <w:b/>
                <w:bCs/>
                <w:color w:val="FE7E10"/>
                <w:kern w:val="36"/>
                <w:sz w:val="27"/>
                <w:szCs w:val="27"/>
              </w:rPr>
              <w:t>2017</w:t>
            </w:r>
            <w:r w:rsidRPr="002B4213">
              <w:rPr>
                <w:rFonts w:ascii="Arial" w:eastAsia="宋体" w:hAnsi="Arial" w:cs="Arial"/>
                <w:b/>
                <w:bCs/>
                <w:color w:val="FE7E10"/>
                <w:kern w:val="36"/>
                <w:sz w:val="27"/>
                <w:szCs w:val="27"/>
              </w:rPr>
              <w:t>年数字影音后期制作技术竞赛规程</w:t>
            </w:r>
          </w:p>
          <w:p w:rsidR="002B4213" w:rsidRPr="002B4213" w:rsidRDefault="002B4213" w:rsidP="002B4213">
            <w:pPr>
              <w:widowControl/>
              <w:spacing w:line="360" w:lineRule="atLeast"/>
              <w:jc w:val="center"/>
              <w:rPr>
                <w:rFonts w:ascii="Arial" w:eastAsia="宋体" w:hAnsi="Arial" w:cs="Arial"/>
                <w:color w:val="000000"/>
                <w:kern w:val="0"/>
                <w:sz w:val="18"/>
                <w:szCs w:val="18"/>
              </w:rPr>
            </w:pPr>
            <w:r w:rsidRPr="002B4213">
              <w:rPr>
                <w:rFonts w:ascii="Arial" w:eastAsia="宋体" w:hAnsi="Arial" w:cs="Arial"/>
                <w:color w:val="000000"/>
                <w:kern w:val="0"/>
                <w:szCs w:val="21"/>
              </w:rPr>
              <w:t>2017</w:t>
            </w:r>
            <w:r w:rsidRPr="002B4213">
              <w:rPr>
                <w:rFonts w:ascii="Arial" w:eastAsia="宋体" w:hAnsi="Arial" w:cs="Arial"/>
                <w:color w:val="000000"/>
                <w:kern w:val="0"/>
                <w:szCs w:val="21"/>
              </w:rPr>
              <w:t>年阜阳市中职大赛阜阳工业经济学校赛点</w:t>
            </w:r>
            <w:r w:rsidRPr="002B4213">
              <w:rPr>
                <w:rFonts w:ascii="Arial" w:eastAsia="宋体" w:hAnsi="Arial" w:cs="Arial"/>
                <w:color w:val="000000"/>
                <w:kern w:val="0"/>
                <w:sz w:val="18"/>
                <w:szCs w:val="18"/>
              </w:rPr>
              <w:t xml:space="preserve"> </w:t>
            </w:r>
          </w:p>
        </w:tc>
      </w:tr>
      <w:tr w:rsidR="002B4213" w:rsidRPr="002B4213">
        <w:trPr>
          <w:tblCellSpacing w:w="75" w:type="dxa"/>
          <w:jc w:val="center"/>
        </w:trPr>
        <w:tc>
          <w:tcPr>
            <w:tcW w:w="0" w:type="auto"/>
            <w:vAlign w:val="center"/>
            <w:hideMark/>
          </w:tcPr>
          <w:p w:rsidR="002B4213" w:rsidRPr="002B4213" w:rsidRDefault="002B4213" w:rsidP="002B4213">
            <w:pPr>
              <w:widowControl/>
              <w:spacing w:line="360" w:lineRule="atLeast"/>
              <w:jc w:val="center"/>
              <w:rPr>
                <w:rFonts w:ascii="Arial" w:eastAsia="宋体" w:hAnsi="Arial" w:cs="Arial"/>
                <w:color w:val="000000"/>
                <w:kern w:val="0"/>
                <w:sz w:val="18"/>
                <w:szCs w:val="18"/>
              </w:rPr>
            </w:pPr>
          </w:p>
        </w:tc>
      </w:tr>
      <w:tr w:rsidR="002B4213" w:rsidRPr="002B4213">
        <w:trPr>
          <w:trHeight w:val="6000"/>
          <w:tblCellSpacing w:w="75" w:type="dxa"/>
          <w:jc w:val="center"/>
        </w:trPr>
        <w:tc>
          <w:tcPr>
            <w:tcW w:w="0" w:type="auto"/>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b/>
                <w:bCs/>
                <w:color w:val="000000"/>
                <w:sz w:val="24"/>
                <w:szCs w:val="24"/>
              </w:rPr>
              <w:t>一、竞赛目的</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 xml:space="preserve">    通过竞赛，检验参赛选手在数字影视后期制作过程中的素材管理、影视编辑、影视合成、音频处理能力和影视短片制作能力。搭建影音后期制作产教结合、校企合作平台，营造数字影视后期制作技术人才成长的良好环境，加快高素质影视后期制作人才的培养。</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b/>
                <w:bCs/>
                <w:color w:val="000000"/>
                <w:sz w:val="24"/>
                <w:szCs w:val="24"/>
              </w:rPr>
              <w:t>二、竞赛和组队方式</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b/>
                <w:bCs/>
                <w:color w:val="000000"/>
                <w:sz w:val="24"/>
                <w:szCs w:val="24"/>
              </w:rPr>
              <w:t>（一）竞赛方式</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1.本赛项为个人赛。</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2.本赛项比赛时间</w:t>
            </w:r>
            <w:r w:rsidRPr="002B4213">
              <w:rPr>
                <w:rFonts w:ascii="Times New Roman" w:eastAsia="宋体" w:hAnsi="Times New Roman" w:cs="Times New Roman" w:hint="eastAsia"/>
                <w:color w:val="000000"/>
                <w:sz w:val="24"/>
                <w:szCs w:val="24"/>
              </w:rPr>
              <w:t>4</w:t>
            </w:r>
            <w:r w:rsidRPr="002B4213">
              <w:rPr>
                <w:rFonts w:ascii="宋体" w:eastAsia="宋体" w:hAnsi="宋体" w:cs="宋体" w:hint="eastAsia"/>
                <w:color w:val="000000"/>
                <w:sz w:val="24"/>
                <w:szCs w:val="24"/>
              </w:rPr>
              <w:t>个小时。</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b/>
                <w:bCs/>
                <w:color w:val="000000"/>
                <w:sz w:val="24"/>
                <w:szCs w:val="24"/>
              </w:rPr>
              <w:t>（二）组队方式</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 xml:space="preserve">   参赛选手须为2016年在籍中职学生，年龄</w:t>
            </w:r>
            <w:r w:rsidRPr="002B4213">
              <w:rPr>
                <w:rFonts w:ascii="Times New Roman" w:eastAsia="宋体" w:hAnsi="Times New Roman" w:cs="Times New Roman" w:hint="eastAsia"/>
                <w:color w:val="000000"/>
                <w:sz w:val="24"/>
                <w:szCs w:val="24"/>
              </w:rPr>
              <w:t>21</w:t>
            </w:r>
            <w:r w:rsidRPr="002B4213">
              <w:rPr>
                <w:rFonts w:ascii="宋体" w:eastAsia="宋体" w:hAnsi="宋体" w:cs="宋体" w:hint="eastAsia"/>
                <w:color w:val="000000"/>
                <w:sz w:val="24"/>
                <w:szCs w:val="24"/>
              </w:rPr>
              <w:t>周岁（当年）以下，来自同一院校的参赛选手不得超过</w:t>
            </w:r>
            <w:r w:rsidRPr="002B4213">
              <w:rPr>
                <w:rFonts w:ascii="Times New Roman" w:eastAsia="宋体" w:hAnsi="Times New Roman" w:cs="Times New Roman" w:hint="eastAsia"/>
                <w:color w:val="000000"/>
                <w:sz w:val="24"/>
                <w:szCs w:val="24"/>
              </w:rPr>
              <w:t>10</w:t>
            </w:r>
            <w:r w:rsidRPr="002B4213">
              <w:rPr>
                <w:rFonts w:ascii="宋体" w:eastAsia="宋体" w:hAnsi="宋体" w:cs="宋体" w:hint="eastAsia"/>
                <w:color w:val="000000"/>
                <w:sz w:val="24"/>
                <w:szCs w:val="24"/>
              </w:rPr>
              <w:t>人。</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b/>
                <w:bCs/>
                <w:color w:val="000000"/>
                <w:sz w:val="24"/>
                <w:szCs w:val="24"/>
              </w:rPr>
              <w:t>三、竞赛内容</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b/>
                <w:bCs/>
                <w:color w:val="000000"/>
                <w:sz w:val="24"/>
                <w:szCs w:val="24"/>
              </w:rPr>
              <w:t>（一）竞赛简介</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竞赛内容覆盖影视节目后期制作相关流程，分命题制作与创意制作两个部分：</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1.命题制作。利用本届大赛组委会提供的计算机设备和软件，在专用的数字影视后期制作竞赛平台上，依据影视节目后期制作流程完成素材管理、影视编辑、影视合成、音频处理的四个单项任务。</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2.创意制作。利用本届大赛组委会提供的计算机设备和软件，在专用的数字影视后期制作技术竞赛平台上完成一个短片制作综合任务。</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b/>
                <w:bCs/>
                <w:color w:val="000000"/>
                <w:sz w:val="24"/>
                <w:szCs w:val="24"/>
              </w:rPr>
              <w:t>（二）竞赛内容</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本竞赛命题制作与创意制作两个部分、五个模块涉及的主要知识和技能点如下：</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第一模块：素材管理</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（1）素材搜集</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（2）文档建立</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（3）导入素材</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（4）建立序列</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（5）音、视频格式转换</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第二模块：影视编辑</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（1）建立视频剪辑项目</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（2）剪辑视频素材</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（3）视频转场特效运用</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（4）视频滤镜运用</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lastRenderedPageBreak/>
              <w:t>（5）简单字幕制作</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 xml:space="preserve">第三模块：影视合成  </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（1）基础动画制作</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（2）摄像机运动效果制作</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（3）三维运动效果制作</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（4）运动跟踪效果制作</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（5）高级视频效果制作</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（6）字幕特效制作</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第四模块：音频处理</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（1）音频降噪</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（2）音色修正和音效制作</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（3）音量、声像调整</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（4）配音、背景音乐、音效多轨合成</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（5）动态压缩处理</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第五模块：短片制作</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（1）片头、片尾制作</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（2）视频短片编辑</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（3）特效制作</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（4）音视频合成</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（5）字幕制作</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（6）影视节目输出</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比赛形式：参赛选手在大赛组委会提供的软硬件环境下、在专用的数字影视后期制作竞赛平台上，根据提供的素材及制作要求在比赛时间内完成素材管理、影视编辑、影视合成、音频处理的四个单项任务和一个短片制作综合任务。选手可以在比赛时限内合理分配每个模块的制作时间。完成的视频文件必须能完全脱离原制作环境播放。</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四、竞赛规则</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1．参赛选手必须是符合有关规定要求的中等职业学校广播影视节目制作、计算机应用等相关专业的全日制在校生。如发现参赛选手资格不符，比赛组委会将取消其参赛资格</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2．报名确认后，原则上不得更换参赛选手。</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3．参赛选手须提前</w:t>
            </w:r>
            <w:r w:rsidRPr="002B4213">
              <w:rPr>
                <w:rFonts w:ascii="Times New Roman" w:eastAsia="宋体" w:hAnsi="Times New Roman" w:cs="Times New Roman" w:hint="eastAsia"/>
                <w:color w:val="000000"/>
                <w:sz w:val="24"/>
                <w:szCs w:val="24"/>
              </w:rPr>
              <w:t>10</w:t>
            </w:r>
            <w:r w:rsidRPr="002B4213">
              <w:rPr>
                <w:rFonts w:ascii="宋体" w:eastAsia="宋体" w:hAnsi="宋体" w:cs="宋体" w:hint="eastAsia"/>
                <w:color w:val="000000"/>
                <w:sz w:val="24"/>
                <w:szCs w:val="24"/>
              </w:rPr>
              <w:t>分钟入场，入场必须佩戴参赛证并出示身份证，按抽签确定的机位入座，将参赛证和抽签号置于台桌左上角备查。参赛选手不得携带任何通讯工具、电子存储设备及参考资料进入赛场。迟到超过</w:t>
            </w:r>
            <w:r w:rsidRPr="002B4213">
              <w:rPr>
                <w:rFonts w:ascii="Times New Roman" w:eastAsia="宋体" w:hAnsi="Times New Roman" w:cs="Times New Roman" w:hint="eastAsia"/>
                <w:color w:val="000000"/>
                <w:sz w:val="24"/>
                <w:szCs w:val="24"/>
              </w:rPr>
              <w:t>30</w:t>
            </w:r>
            <w:r w:rsidRPr="002B4213">
              <w:rPr>
                <w:rFonts w:ascii="宋体" w:eastAsia="宋体" w:hAnsi="宋体" w:cs="宋体" w:hint="eastAsia"/>
                <w:color w:val="000000"/>
                <w:sz w:val="24"/>
                <w:szCs w:val="24"/>
              </w:rPr>
              <w:t>分钟不得入场。</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4．选手在竞赛中应注意随时存盘。参赛选手必须按比赛任务书上的要求存储全部数据，不按要求存储数据或导致数据丢失者按成绩无效处理。</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5．竞赛过程中如发生机器故障，必须经裁判确认后方能更换机位；竞赛过程中发现问题，选手应该当场提出。选手提交的作品中不能包含作者个人、学校、城</w:t>
            </w:r>
            <w:r w:rsidRPr="002B4213">
              <w:rPr>
                <w:rFonts w:ascii="宋体" w:eastAsia="宋体" w:hAnsi="宋体" w:cs="宋体" w:hint="eastAsia"/>
                <w:color w:val="000000"/>
                <w:sz w:val="24"/>
                <w:szCs w:val="24"/>
              </w:rPr>
              <w:lastRenderedPageBreak/>
              <w:t>市等信息，否则取消竞赛资格。</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6．竞赛过程中，选手若需休息、饮水或去洗手间，一律计算在操作时间内。</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7．如果选手提前结束竞赛，应举手向裁判员示意提前结束。竞赛终止时间由裁判员记录在案，选手提前结束比赛后不得再进行任何操作。</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8．参赛选手应着装整洁，讲文明礼貌。参赛选手应严格遵守赛场纪律、维护赛场秩序，服从裁判管理，并具有良好的职业素养和安全意识。</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五、评分原则及奖项设定</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（一）评分方法的制订原则</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1．按照职业岗位要求，全面评价参赛选手职业能力，本着“科学严谨、公平公正公开、可操作性强”的原则制定评分标准。</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2．分配因素权重上着力区分重要与非重要因素，区分主客观评分因素，确定评分因素上兼顾五个模块内容。</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3．评分细则在整个评分标准中占有十分重要的地位，是评分标准的核心内容。评分细则制定上充分考虑科学、合理性。</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（二）评分方法</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1．分模块计分，然后按权重比计算得出总分；</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2．评定的主要要素为作品的制作技术、视觉艺术效果和创意设计。</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表1 评分标准</w:t>
            </w:r>
          </w:p>
          <w:tbl>
            <w:tblPr>
              <w:tblW w:w="9000" w:type="dxa"/>
              <w:tblCellMar>
                <w:left w:w="0" w:type="dxa"/>
                <w:right w:w="0" w:type="dxa"/>
              </w:tblCellMar>
              <w:tblLook w:val="04A0"/>
            </w:tblPr>
            <w:tblGrid>
              <w:gridCol w:w="1137"/>
              <w:gridCol w:w="1300"/>
              <w:gridCol w:w="3866"/>
              <w:gridCol w:w="1088"/>
              <w:gridCol w:w="780"/>
              <w:gridCol w:w="829"/>
            </w:tblGrid>
            <w:tr w:rsidR="002B4213" w:rsidRPr="002B4213">
              <w:tc>
                <w:tcPr>
                  <w:tcW w:w="1137" w:type="dxa"/>
                  <w:tcBorders>
                    <w:top w:val="inset" w:sz="6" w:space="0" w:color="auto"/>
                    <w:left w:val="inset" w:sz="6" w:space="0" w:color="auto"/>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center"/>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模块号</w:t>
                  </w:r>
                </w:p>
              </w:tc>
              <w:tc>
                <w:tcPr>
                  <w:tcW w:w="130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center"/>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模块内容</w:t>
                  </w: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center"/>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判分内容</w:t>
                  </w:r>
                </w:p>
              </w:tc>
              <w:tc>
                <w:tcPr>
                  <w:tcW w:w="1088"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center"/>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模块分</w:t>
                  </w: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center"/>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权比</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center"/>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总分</w:t>
                  </w:r>
                </w:p>
              </w:tc>
            </w:tr>
            <w:tr w:rsidR="002B4213" w:rsidRPr="002B4213">
              <w:tc>
                <w:tcPr>
                  <w:tcW w:w="1137" w:type="dxa"/>
                  <w:vMerge w:val="restart"/>
                  <w:tcBorders>
                    <w:top w:val="nil"/>
                    <w:left w:val="inset" w:sz="6" w:space="0" w:color="auto"/>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一</w:t>
                  </w:r>
                </w:p>
              </w:tc>
              <w:tc>
                <w:tcPr>
                  <w:tcW w:w="1300" w:type="dxa"/>
                  <w:vMerge w:val="restart"/>
                  <w:tcBorders>
                    <w:top w:val="nil"/>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素材管理</w:t>
                  </w: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素材搜集</w:t>
                  </w:r>
                </w:p>
              </w:tc>
              <w:tc>
                <w:tcPr>
                  <w:tcW w:w="1088" w:type="dxa"/>
                  <w:vMerge w:val="restart"/>
                  <w:tcBorders>
                    <w:top w:val="nil"/>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100</w:t>
                  </w: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5%</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100</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文档建立</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导入素材</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建立序列</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音、视频格式转换</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1137" w:type="dxa"/>
                  <w:vMerge w:val="restart"/>
                  <w:tcBorders>
                    <w:top w:val="nil"/>
                    <w:left w:val="inset" w:sz="6" w:space="0" w:color="auto"/>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二</w:t>
                  </w:r>
                </w:p>
              </w:tc>
              <w:tc>
                <w:tcPr>
                  <w:tcW w:w="1300" w:type="dxa"/>
                  <w:vMerge w:val="restart"/>
                  <w:tcBorders>
                    <w:top w:val="nil"/>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影视编辑</w:t>
                  </w: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建立视频剪辑项目</w:t>
                  </w:r>
                </w:p>
              </w:tc>
              <w:tc>
                <w:tcPr>
                  <w:tcW w:w="1088" w:type="dxa"/>
                  <w:vMerge w:val="restart"/>
                  <w:tcBorders>
                    <w:top w:val="nil"/>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100</w:t>
                  </w: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20%</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剪辑视频素材</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视频转场特效运用</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视频滤镜运用</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简单字幕制作</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音视频合成</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1137" w:type="dxa"/>
                  <w:vMerge w:val="restart"/>
                  <w:tcBorders>
                    <w:top w:val="nil"/>
                    <w:left w:val="inset" w:sz="6" w:space="0" w:color="auto"/>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三</w:t>
                  </w:r>
                </w:p>
              </w:tc>
              <w:tc>
                <w:tcPr>
                  <w:tcW w:w="1300" w:type="dxa"/>
                  <w:vMerge w:val="restart"/>
                  <w:tcBorders>
                    <w:top w:val="nil"/>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影视合成</w:t>
                  </w: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基础动画制作</w:t>
                  </w:r>
                </w:p>
              </w:tc>
              <w:tc>
                <w:tcPr>
                  <w:tcW w:w="1088" w:type="dxa"/>
                  <w:vMerge w:val="restart"/>
                  <w:tcBorders>
                    <w:top w:val="nil"/>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100</w:t>
                  </w: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30%</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摄像机运动效果制作</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三维运动效果制作</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运动跟踪效果制作</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高级视频效果制作</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字幕特效制作</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1137" w:type="dxa"/>
                  <w:vMerge w:val="restart"/>
                  <w:tcBorders>
                    <w:top w:val="nil"/>
                    <w:left w:val="inset" w:sz="6" w:space="0" w:color="auto"/>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四</w:t>
                  </w:r>
                </w:p>
              </w:tc>
              <w:tc>
                <w:tcPr>
                  <w:tcW w:w="1300" w:type="dxa"/>
                  <w:vMerge w:val="restart"/>
                  <w:tcBorders>
                    <w:top w:val="nil"/>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音频处理</w:t>
                  </w: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音频降噪</w:t>
                  </w:r>
                </w:p>
              </w:tc>
              <w:tc>
                <w:tcPr>
                  <w:tcW w:w="1088" w:type="dxa"/>
                  <w:vMerge w:val="restart"/>
                  <w:tcBorders>
                    <w:top w:val="nil"/>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100</w:t>
                  </w: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15%</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音色修正和音效制作</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音量、声像调整</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配音、背景音乐、音效多轨合成</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动态压缩处理</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1137" w:type="dxa"/>
                  <w:vMerge w:val="restart"/>
                  <w:tcBorders>
                    <w:top w:val="nil"/>
                    <w:left w:val="inset" w:sz="6" w:space="0" w:color="auto"/>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五</w:t>
                  </w:r>
                </w:p>
              </w:tc>
              <w:tc>
                <w:tcPr>
                  <w:tcW w:w="1300" w:type="dxa"/>
                  <w:vMerge w:val="restart"/>
                  <w:tcBorders>
                    <w:top w:val="nil"/>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短片制作</w:t>
                  </w: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片头、片尾制作</w:t>
                  </w:r>
                </w:p>
              </w:tc>
              <w:tc>
                <w:tcPr>
                  <w:tcW w:w="1088" w:type="dxa"/>
                  <w:vMerge w:val="restart"/>
                  <w:tcBorders>
                    <w:top w:val="nil"/>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100</w:t>
                  </w: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30%</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视频短片编辑</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特效制作</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音视频合成</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字幕制作</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r w:rsidR="002B4213" w:rsidRPr="002B4213">
              <w:tc>
                <w:tcPr>
                  <w:tcW w:w="0" w:type="auto"/>
                  <w:vMerge/>
                  <w:tcBorders>
                    <w:top w:val="nil"/>
                    <w:left w:val="inset" w:sz="6" w:space="0" w:color="auto"/>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3866"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影视节目输出</w:t>
                  </w:r>
                </w:p>
              </w:tc>
              <w:tc>
                <w:tcPr>
                  <w:tcW w:w="0" w:type="auto"/>
                  <w:vMerge/>
                  <w:tcBorders>
                    <w:top w:val="nil"/>
                    <w:left w:val="nil"/>
                    <w:bottom w:val="inset" w:sz="6" w:space="0" w:color="auto"/>
                    <w:right w:val="inset" w:sz="6" w:space="0" w:color="auto"/>
                  </w:tcBorders>
                  <w:vAlign w:val="center"/>
                  <w:hideMark/>
                </w:tcPr>
                <w:p w:rsidR="002B4213" w:rsidRPr="002B4213" w:rsidRDefault="002B4213" w:rsidP="002B4213">
                  <w:pPr>
                    <w:widowControl/>
                    <w:jc w:val="left"/>
                    <w:rPr>
                      <w:rFonts w:ascii="宋体" w:eastAsia="宋体" w:hAnsi="宋体" w:cs="宋体"/>
                      <w:color w:val="000000"/>
                      <w:kern w:val="0"/>
                      <w:sz w:val="24"/>
                      <w:szCs w:val="24"/>
                    </w:rPr>
                  </w:pPr>
                </w:p>
              </w:tc>
              <w:tc>
                <w:tcPr>
                  <w:tcW w:w="780"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c>
                <w:tcPr>
                  <w:tcW w:w="829" w:type="dxa"/>
                  <w:tcBorders>
                    <w:top w:val="inset" w:sz="6" w:space="0" w:color="auto"/>
                    <w:left w:val="nil"/>
                    <w:bottom w:val="inset" w:sz="6" w:space="0" w:color="auto"/>
                    <w:right w:val="inset" w:sz="6" w:space="0" w:color="auto"/>
                  </w:tcBorders>
                  <w:shd w:val="clear" w:color="auto" w:fill="auto"/>
                  <w:vAlign w:val="center"/>
                  <w:hideMark/>
                </w:tcPr>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kern w:val="0"/>
                      <w:sz w:val="24"/>
                      <w:szCs w:val="24"/>
                    </w:rPr>
                    <w:t> </w:t>
                  </w:r>
                </w:p>
              </w:tc>
            </w:tr>
          </w:tbl>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 xml:space="preserve"> </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 xml:space="preserve"> </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 xml:space="preserve"> </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五、申诉与仲裁</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（一）申诉</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1.参赛队对不符合竞赛规定的设备、工具和软件，有失公正的评判、奖励，以及对工作人员的违规行为等可提出申诉。</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2.申诉应在竞赛结束后</w:t>
            </w:r>
            <w:r w:rsidRPr="002B4213">
              <w:rPr>
                <w:rFonts w:ascii="Times New Roman" w:eastAsia="宋体" w:hAnsi="Times New Roman" w:cs="Times New Roman" w:hint="eastAsia"/>
                <w:color w:val="000000"/>
                <w:sz w:val="24"/>
                <w:szCs w:val="24"/>
              </w:rPr>
              <w:t>2</w:t>
            </w:r>
            <w:r w:rsidRPr="002B4213">
              <w:rPr>
                <w:rFonts w:ascii="宋体" w:eastAsia="宋体" w:hAnsi="宋体" w:cs="宋体" w:hint="eastAsia"/>
                <w:color w:val="000000"/>
                <w:sz w:val="24"/>
                <w:szCs w:val="24"/>
              </w:rPr>
              <w:t>小时内提出，超时不予受理。申诉时，应按照规定的程序由参赛队领队向相应赛项裁判委员会递交书面申诉报告。报告应对申诉事件的现象、发生的时间、涉及到的人员、申诉依据与理由等进行充分、实事求是的叙述。事实依据不充分、仅凭主观臆断的申诉不予受理。申诉报告须有申诉的参赛选手、领队签名。</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3.赛项裁判委员会收到申诉报告后，应根据申诉事由进行审查，</w:t>
            </w:r>
            <w:r w:rsidRPr="002B4213">
              <w:rPr>
                <w:rFonts w:ascii="Times New Roman" w:eastAsia="宋体" w:hAnsi="Times New Roman" w:cs="Times New Roman" w:hint="eastAsia"/>
                <w:color w:val="000000"/>
                <w:sz w:val="24"/>
                <w:szCs w:val="24"/>
              </w:rPr>
              <w:t>6</w:t>
            </w:r>
            <w:r w:rsidRPr="002B4213">
              <w:rPr>
                <w:rFonts w:ascii="宋体" w:eastAsia="宋体" w:hAnsi="宋体" w:cs="宋体" w:hint="eastAsia"/>
                <w:color w:val="000000"/>
                <w:sz w:val="24"/>
                <w:szCs w:val="24"/>
              </w:rPr>
              <w:t>小时内书面通知申诉方，告知申诉处理结果。如受理申诉，要通知申诉方举办听证会的时间和地点；如不受理申诉，要说明理由。</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4.申诉人不得无故拒不接受处理结果，不允许采取过激行为刁难、攻击工作人员，否则视为放弃申诉。申诉人不满意赛项裁委会的处理结果的，可向大赛赛区仲裁委员会提出复议申请。</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（二）仲裁</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大赛采用两级仲裁机制。赛项设仲裁工作组，赛区设仲裁委员会。赛项仲裁工作组接受由代表队领队提出的对裁判结果的申诉。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 xml:space="preserve"> </w:t>
            </w:r>
          </w:p>
          <w:p w:rsidR="002B4213" w:rsidRPr="002B4213" w:rsidRDefault="002B4213" w:rsidP="002B4213">
            <w:pPr>
              <w:widowControl/>
              <w:spacing w:line="360" w:lineRule="atLeast"/>
              <w:jc w:val="left"/>
              <w:rPr>
                <w:rFonts w:ascii="宋体" w:eastAsia="宋体" w:hAnsi="宋体" w:cs="宋体"/>
                <w:color w:val="000000"/>
                <w:kern w:val="0"/>
                <w:sz w:val="24"/>
                <w:szCs w:val="24"/>
              </w:rPr>
            </w:pPr>
            <w:r w:rsidRPr="002B4213">
              <w:rPr>
                <w:rFonts w:ascii="宋体" w:eastAsia="宋体" w:hAnsi="宋体" w:cs="宋体" w:hint="eastAsia"/>
                <w:color w:val="000000"/>
                <w:sz w:val="24"/>
                <w:szCs w:val="24"/>
              </w:rPr>
              <w:t xml:space="preserve"> </w:t>
            </w:r>
          </w:p>
        </w:tc>
      </w:tr>
    </w:tbl>
    <w:p w:rsidR="00B407DD" w:rsidRDefault="00B407DD"/>
    <w:sectPr w:rsidR="00B407DD" w:rsidSect="00B407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4213"/>
    <w:rsid w:val="002B4213"/>
    <w:rsid w:val="00AD394B"/>
    <w:rsid w:val="00AE7D0D"/>
    <w:rsid w:val="00B40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7DD"/>
    <w:pPr>
      <w:widowControl w:val="0"/>
      <w:jc w:val="both"/>
    </w:pPr>
  </w:style>
  <w:style w:type="paragraph" w:styleId="1">
    <w:name w:val="heading 1"/>
    <w:basedOn w:val="a"/>
    <w:link w:val="1Char"/>
    <w:uiPriority w:val="9"/>
    <w:qFormat/>
    <w:rsid w:val="002B4213"/>
    <w:pPr>
      <w:widowControl/>
      <w:spacing w:before="100" w:beforeAutospacing="1" w:after="100" w:afterAutospacing="1"/>
      <w:jc w:val="left"/>
      <w:outlineLvl w:val="0"/>
    </w:pPr>
    <w:rPr>
      <w:rFonts w:ascii="Arial" w:eastAsia="宋体" w:hAnsi="Arial" w:cs="Arial"/>
      <w:b/>
      <w:bCs/>
      <w:color w:val="FE7E1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B4213"/>
    <w:rPr>
      <w:rFonts w:ascii="Arial" w:eastAsia="宋体" w:hAnsi="Arial" w:cs="Arial"/>
      <w:b/>
      <w:bCs/>
      <w:color w:val="FE7E10"/>
      <w:kern w:val="36"/>
      <w:sz w:val="27"/>
      <w:szCs w:val="27"/>
    </w:rPr>
  </w:style>
  <w:style w:type="character" w:styleId="a3">
    <w:name w:val="Hyperlink"/>
    <w:basedOn w:val="a0"/>
    <w:uiPriority w:val="99"/>
    <w:semiHidden/>
    <w:unhideWhenUsed/>
    <w:rsid w:val="002B4213"/>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2433</Characters>
  <Application>Microsoft Office Word</Application>
  <DocSecurity>0</DocSecurity>
  <Lines>20</Lines>
  <Paragraphs>5</Paragraphs>
  <ScaleCrop>false</ScaleCrop>
  <Company>CHINA</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2016-12-28T11:41:00Z</dcterms:created>
  <dcterms:modified xsi:type="dcterms:W3CDTF">2016-12-28T11:42:00Z</dcterms:modified>
</cp:coreProperties>
</file>